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D38C" w14:textId="77777777" w:rsidR="00D470A5" w:rsidRPr="00C62C86" w:rsidRDefault="00D470A5" w:rsidP="00D470A5">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Al Signor Presidente del Consiglio Comunale</w:t>
      </w:r>
    </w:p>
    <w:p w14:paraId="44BB8690" w14:textId="77777777" w:rsidR="00D470A5" w:rsidRPr="00C62C86" w:rsidRDefault="00D470A5" w:rsidP="00D470A5">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All’Illustrissimo Signo Sindaco</w:t>
      </w:r>
    </w:p>
    <w:p w14:paraId="692620F2" w14:textId="77777777" w:rsidR="00D470A5" w:rsidRPr="00C62C86" w:rsidRDefault="00D470A5" w:rsidP="00D470A5">
      <w:pPr>
        <w:spacing w:after="0" w:line="276" w:lineRule="auto"/>
        <w:jc w:val="both"/>
        <w:rPr>
          <w:rFonts w:ascii="Calibri" w:eastAsia="Times New Roman" w:hAnsi="Calibri" w:cs="Calibri"/>
          <w:kern w:val="0"/>
          <w:lang w:eastAsia="it-IT"/>
          <w14:ligatures w14:val="none"/>
        </w:rPr>
      </w:pPr>
    </w:p>
    <w:p w14:paraId="76CACD8F" w14:textId="77777777" w:rsidR="00D470A5" w:rsidRPr="00C62C86" w:rsidRDefault="00D470A5" w:rsidP="00D470A5">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Oggetto: riscontro interrogazione dei Consiglieri di minoranza all’ordine del giorno nr. 13 della seduta del Consiglio comunale convocato per il 24 luglio 2026</w:t>
      </w:r>
    </w:p>
    <w:p w14:paraId="365DB306" w14:textId="77777777" w:rsidR="00D470A5" w:rsidRPr="00C62C86" w:rsidRDefault="00D470A5" w:rsidP="00D470A5">
      <w:pPr>
        <w:spacing w:after="0" w:line="276" w:lineRule="auto"/>
        <w:jc w:val="both"/>
        <w:rPr>
          <w:rFonts w:ascii="Calibri" w:eastAsia="Times New Roman" w:hAnsi="Calibri" w:cs="Calibri"/>
          <w:kern w:val="0"/>
          <w:lang w:eastAsia="it-IT"/>
          <w14:ligatures w14:val="none"/>
        </w:rPr>
      </w:pPr>
    </w:p>
    <w:p w14:paraId="43A9CD03" w14:textId="77777777" w:rsidR="00D470A5" w:rsidRPr="00C62C86" w:rsidRDefault="00D470A5" w:rsidP="00D470A5">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Con riferimento all’oggetto, le cui tematiche sollevate sono sostanzialmente:</w:t>
      </w:r>
    </w:p>
    <w:p w14:paraId="642AD224" w14:textId="77777777" w:rsidR="00D470A5" w:rsidRPr="00C62C86" w:rsidRDefault="00D470A5" w:rsidP="00D470A5">
      <w:pPr>
        <w:numPr>
          <w:ilvl w:val="0"/>
          <w:numId w:val="1"/>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bonifiche siti contaminati;</w:t>
      </w:r>
    </w:p>
    <w:p w14:paraId="59CC980D" w14:textId="77777777" w:rsidR="00D470A5" w:rsidRPr="00C62C86" w:rsidRDefault="00D470A5" w:rsidP="00D470A5">
      <w:pPr>
        <w:numPr>
          <w:ilvl w:val="0"/>
          <w:numId w:val="1"/>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gestione MCA;</w:t>
      </w:r>
    </w:p>
    <w:p w14:paraId="18F216EC" w14:textId="77777777" w:rsidR="00D470A5" w:rsidRPr="00C62C86" w:rsidRDefault="00D470A5" w:rsidP="00D470A5">
      <w:pPr>
        <w:numPr>
          <w:ilvl w:val="0"/>
          <w:numId w:val="1"/>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progettazione della demolizione;</w:t>
      </w:r>
    </w:p>
    <w:p w14:paraId="1A661A4D" w14:textId="77777777" w:rsidR="00D470A5" w:rsidRPr="00C62C86" w:rsidRDefault="00D470A5" w:rsidP="00D470A5">
      <w:pPr>
        <w:numPr>
          <w:ilvl w:val="0"/>
          <w:numId w:val="1"/>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sicurezza in cantiere e tutela dei terzi;</w:t>
      </w:r>
    </w:p>
    <w:p w14:paraId="5A0BC926" w14:textId="77777777" w:rsidR="00D470A5" w:rsidRPr="00C62C86" w:rsidRDefault="00D470A5" w:rsidP="00D470A5">
      <w:pPr>
        <w:numPr>
          <w:ilvl w:val="0"/>
          <w:numId w:val="1"/>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piano stralcio PGRA;</w:t>
      </w:r>
    </w:p>
    <w:p w14:paraId="11309418" w14:textId="77777777" w:rsidR="00D470A5" w:rsidRPr="00C62C86" w:rsidRDefault="00D470A5" w:rsidP="00D470A5">
      <w:pPr>
        <w:numPr>
          <w:ilvl w:val="0"/>
          <w:numId w:val="1"/>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finanziamento degli interventi.</w:t>
      </w:r>
    </w:p>
    <w:p w14:paraId="0FAE15AB" w14:textId="212EFC7B" w:rsidR="00D470A5" w:rsidRPr="00C62C86" w:rsidRDefault="00C6316C" w:rsidP="00D470A5">
      <w:pPr>
        <w:spacing w:before="100" w:beforeAutospacing="1" w:after="100" w:afterAutospacing="1" w:line="276" w:lineRule="auto"/>
        <w:jc w:val="both"/>
        <w:rPr>
          <w:rFonts w:ascii="Calibri" w:eastAsia="Times New Roman" w:hAnsi="Calibri" w:cs="Calibri"/>
          <w:kern w:val="0"/>
          <w:lang w:eastAsia="it-IT"/>
          <w14:ligatures w14:val="none"/>
        </w:rPr>
      </w:pPr>
      <w:r>
        <w:rPr>
          <w:rFonts w:ascii="Calibri" w:eastAsia="Times New Roman" w:hAnsi="Calibri" w:cs="Calibri"/>
          <w:kern w:val="0"/>
          <w:lang w:eastAsia="it-IT"/>
          <w14:ligatures w14:val="none"/>
        </w:rPr>
        <w:t>l</w:t>
      </w:r>
      <w:r w:rsidR="00D470A5" w:rsidRPr="00C62C86">
        <w:rPr>
          <w:rFonts w:ascii="Calibri" w:eastAsia="Times New Roman" w:hAnsi="Calibri" w:cs="Calibri"/>
          <w:kern w:val="0"/>
          <w:lang w:eastAsia="it-IT"/>
          <w14:ligatures w14:val="none"/>
        </w:rPr>
        <w:t>a scrivente Società, direttamente o indirettamente chiamata in causa</w:t>
      </w:r>
      <w:r w:rsidR="00EF4805" w:rsidRPr="00C62C86">
        <w:rPr>
          <w:rFonts w:ascii="Calibri" w:eastAsia="Times New Roman" w:hAnsi="Calibri" w:cs="Calibri"/>
          <w:kern w:val="0"/>
          <w:lang w:eastAsia="it-IT"/>
          <w14:ligatures w14:val="none"/>
        </w:rPr>
        <w:t xml:space="preserve"> dall</w:t>
      </w:r>
      <w:r>
        <w:rPr>
          <w:rFonts w:ascii="Calibri" w:eastAsia="Times New Roman" w:hAnsi="Calibri" w:cs="Calibri"/>
          <w:kern w:val="0"/>
          <w:lang w:eastAsia="it-IT"/>
          <w14:ligatures w14:val="none"/>
        </w:rPr>
        <w:t>’</w:t>
      </w:r>
      <w:r w:rsidR="00EF4805" w:rsidRPr="00C62C86">
        <w:rPr>
          <w:rFonts w:ascii="Calibri" w:eastAsia="Times New Roman" w:hAnsi="Calibri" w:cs="Calibri"/>
          <w:kern w:val="0"/>
          <w:lang w:eastAsia="it-IT"/>
          <w14:ligatures w14:val="none"/>
        </w:rPr>
        <w:t>interrogazione</w:t>
      </w:r>
      <w:r>
        <w:rPr>
          <w:rFonts w:ascii="Calibri" w:eastAsia="Times New Roman" w:hAnsi="Calibri" w:cs="Calibri"/>
          <w:kern w:val="0"/>
          <w:lang w:eastAsia="it-IT"/>
          <w14:ligatures w14:val="none"/>
        </w:rPr>
        <w:t xml:space="preserve"> </w:t>
      </w:r>
      <w:r w:rsidRPr="00C62C86">
        <w:rPr>
          <w:rFonts w:ascii="Calibri" w:eastAsia="Times New Roman" w:hAnsi="Calibri" w:cs="Calibri"/>
          <w:kern w:val="0"/>
          <w:lang w:eastAsia="it-IT"/>
          <w14:ligatures w14:val="none"/>
        </w:rPr>
        <w:t>dei Consiglieri di minoranza all’ordine del giorno</w:t>
      </w:r>
      <w:r>
        <w:rPr>
          <w:rFonts w:ascii="Calibri" w:eastAsia="Times New Roman" w:hAnsi="Calibri" w:cs="Calibri"/>
          <w:kern w:val="0"/>
          <w:lang w:eastAsia="it-IT"/>
          <w14:ligatures w14:val="none"/>
        </w:rPr>
        <w:t xml:space="preserve"> del Consiglio comunale del 24 luglio 2026</w:t>
      </w:r>
      <w:r w:rsidR="00D470A5" w:rsidRPr="00C62C86">
        <w:rPr>
          <w:rFonts w:ascii="Calibri" w:eastAsia="Times New Roman" w:hAnsi="Calibri" w:cs="Calibri"/>
          <w:kern w:val="0"/>
          <w:lang w:eastAsia="it-IT"/>
          <w14:ligatures w14:val="none"/>
        </w:rPr>
        <w:t xml:space="preserve">, al fine di </w:t>
      </w:r>
      <w:r>
        <w:rPr>
          <w:rFonts w:ascii="Calibri" w:eastAsia="Times New Roman" w:hAnsi="Calibri" w:cs="Calibri"/>
          <w:kern w:val="0"/>
          <w:lang w:eastAsia="it-IT"/>
          <w14:ligatures w14:val="none"/>
        </w:rPr>
        <w:t xml:space="preserve">contribuire ad </w:t>
      </w:r>
      <w:r w:rsidR="00D470A5" w:rsidRPr="00C62C86">
        <w:rPr>
          <w:rFonts w:ascii="Calibri" w:eastAsia="Times New Roman" w:hAnsi="Calibri" w:cs="Calibri"/>
          <w:kern w:val="0"/>
          <w:lang w:eastAsia="it-IT"/>
          <w14:ligatures w14:val="none"/>
        </w:rPr>
        <w:t>inquadrare la discussione all’interno di una corretta e precisa cornice di informazioni, intende rendere pubbliche le seguenti precisazioni:</w:t>
      </w:r>
    </w:p>
    <w:p w14:paraId="25173718"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06A9556F"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1. Bonifiche siti contaminati</w:t>
      </w:r>
    </w:p>
    <w:p w14:paraId="293F4244"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Le osservazioni sul tema sono le seguenti:</w:t>
      </w:r>
    </w:p>
    <w:p w14:paraId="7ADDF45B"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2]</w:t>
      </w:r>
    </w:p>
    <w:p w14:paraId="2FF4361B"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i/>
          <w:iCs/>
          <w:kern w:val="0"/>
          <w:lang w:eastAsia="it-IT"/>
          <w14:ligatures w14:val="none"/>
        </w:rPr>
        <w:t xml:space="preserve">che ARPA Lombardia non ha ricevuto alcuna documentazione ambientale relativa all'area e che nessun piano di caratterizzazione del suolo e della falda è stato avviato, in contrasto con gli obblighi di cui al Titolo V. Parte IV. del </w:t>
      </w:r>
      <w:proofErr w:type="spellStart"/>
      <w:r w:rsidRPr="00C62C86">
        <w:rPr>
          <w:rFonts w:ascii="Calibri" w:eastAsia="Times New Roman" w:hAnsi="Calibri" w:cs="Calibri"/>
          <w:i/>
          <w:iCs/>
          <w:kern w:val="0"/>
          <w:lang w:eastAsia="it-IT"/>
          <w14:ligatures w14:val="none"/>
        </w:rPr>
        <w:t>D.Lgs.</w:t>
      </w:r>
      <w:proofErr w:type="spellEnd"/>
      <w:r w:rsidRPr="00C62C86">
        <w:rPr>
          <w:rFonts w:ascii="Calibri" w:eastAsia="Times New Roman" w:hAnsi="Calibri" w:cs="Calibri"/>
          <w:i/>
          <w:iCs/>
          <w:kern w:val="0"/>
          <w:lang w:eastAsia="it-IT"/>
          <w14:ligatures w14:val="none"/>
        </w:rPr>
        <w:t xml:space="preserve"> 3 aprile 2006, n. 152 (Codice dell’Ambiente)</w:t>
      </w:r>
    </w:p>
    <w:p w14:paraId="46CC64C7"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5]</w:t>
      </w:r>
    </w:p>
    <w:p w14:paraId="2A42FE43"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i/>
          <w:iCs/>
          <w:kern w:val="0"/>
          <w:lang w:eastAsia="it-IT"/>
          <w14:ligatures w14:val="none"/>
        </w:rPr>
        <w:t xml:space="preserve">l'ex area Ratti ha ospitato attività industriale tessile per oltre un secolo, con impiego storico di sostanze potenzialmente cancerogene e tossiche, e configura pertanto un potenziale sito contaminato ai sensi dell'art. 240 del </w:t>
      </w:r>
      <w:proofErr w:type="spellStart"/>
      <w:r w:rsidRPr="00C62C86">
        <w:rPr>
          <w:rFonts w:ascii="Calibri" w:eastAsia="Times New Roman" w:hAnsi="Calibri" w:cs="Calibri"/>
          <w:i/>
          <w:iCs/>
          <w:kern w:val="0"/>
          <w:lang w:eastAsia="it-IT"/>
          <w14:ligatures w14:val="none"/>
        </w:rPr>
        <w:t>D.Lgs.</w:t>
      </w:r>
      <w:proofErr w:type="spellEnd"/>
      <w:r w:rsidRPr="00C62C86">
        <w:rPr>
          <w:rFonts w:ascii="Calibri" w:eastAsia="Times New Roman" w:hAnsi="Calibri" w:cs="Calibri"/>
          <w:i/>
          <w:iCs/>
          <w:kern w:val="0"/>
          <w:lang w:eastAsia="it-IT"/>
          <w14:ligatures w14:val="none"/>
        </w:rPr>
        <w:t xml:space="preserve"> 152/2006. La classificazione come "sito potenzialmente contaminato" impone, prima di qualsiasi intervento che possa alterare lo stato dei luoghi, la verifica preventiva della sussistenza di contaminazione e, ove accertata, l'avvio delle procedure di bonifica ai sensi dell'art. 242 del medesimo decreto;</w:t>
      </w:r>
    </w:p>
    <w:p w14:paraId="67210D41"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13]</w:t>
      </w:r>
    </w:p>
    <w:p w14:paraId="7A066A4D"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i/>
          <w:iCs/>
          <w:kern w:val="0"/>
          <w:lang w:eastAsia="it-IT"/>
          <w14:ligatures w14:val="none"/>
        </w:rPr>
        <w:t xml:space="preserve">è stato avviato e completato il piano di caratterizzazione del sito ai sensi dell'art. 242 del </w:t>
      </w:r>
      <w:proofErr w:type="spellStart"/>
      <w:r w:rsidRPr="00C62C86">
        <w:rPr>
          <w:rFonts w:ascii="Calibri" w:eastAsia="Times New Roman" w:hAnsi="Calibri" w:cs="Calibri"/>
          <w:i/>
          <w:iCs/>
          <w:kern w:val="0"/>
          <w:lang w:eastAsia="it-IT"/>
          <w14:ligatures w14:val="none"/>
        </w:rPr>
        <w:t>D.Lgs.</w:t>
      </w:r>
      <w:proofErr w:type="spellEnd"/>
      <w:r w:rsidRPr="00C62C86">
        <w:rPr>
          <w:rFonts w:ascii="Calibri" w:eastAsia="Times New Roman" w:hAnsi="Calibri" w:cs="Calibri"/>
          <w:i/>
          <w:iCs/>
          <w:kern w:val="0"/>
          <w:lang w:eastAsia="it-IT"/>
          <w14:ligatures w14:val="none"/>
        </w:rPr>
        <w:t xml:space="preserve"> 152/2006? In caso negativo, l'Amministrazione ha provveduto alla segnalazione obbligatoria alla Provincia di Varese e alla Regione Lombardia ai sensi dell'art. 245 del </w:t>
      </w:r>
      <w:proofErr w:type="spellStart"/>
      <w:r w:rsidRPr="00C62C86">
        <w:rPr>
          <w:rFonts w:ascii="Calibri" w:eastAsia="Times New Roman" w:hAnsi="Calibri" w:cs="Calibri"/>
          <w:i/>
          <w:iCs/>
          <w:kern w:val="0"/>
          <w:lang w:eastAsia="it-IT"/>
          <w14:ligatures w14:val="none"/>
        </w:rPr>
        <w:t>D.Lgs.</w:t>
      </w:r>
      <w:proofErr w:type="spellEnd"/>
      <w:r w:rsidRPr="00C62C86">
        <w:rPr>
          <w:rFonts w:ascii="Calibri" w:eastAsia="Times New Roman" w:hAnsi="Calibri" w:cs="Calibri"/>
          <w:i/>
          <w:iCs/>
          <w:kern w:val="0"/>
          <w:lang w:eastAsia="it-IT"/>
          <w14:ligatures w14:val="none"/>
        </w:rPr>
        <w:t xml:space="preserve"> I52i2006, affinché la Provincia eserciti il potere di </w:t>
      </w:r>
      <w:proofErr w:type="spellStart"/>
      <w:r w:rsidRPr="00C62C86">
        <w:rPr>
          <w:rFonts w:ascii="Calibri" w:eastAsia="Times New Roman" w:hAnsi="Calibri" w:cs="Calibri"/>
          <w:i/>
          <w:iCs/>
          <w:kern w:val="0"/>
          <w:lang w:eastAsia="it-IT"/>
          <w14:ligatures w14:val="none"/>
        </w:rPr>
        <w:t>diffìda</w:t>
      </w:r>
      <w:proofErr w:type="spellEnd"/>
      <w:r w:rsidRPr="00C62C86">
        <w:rPr>
          <w:rFonts w:ascii="Calibri" w:eastAsia="Times New Roman" w:hAnsi="Calibri" w:cs="Calibri"/>
          <w:i/>
          <w:iCs/>
          <w:kern w:val="0"/>
          <w:lang w:eastAsia="it-IT"/>
          <w14:ligatures w14:val="none"/>
        </w:rPr>
        <w:t xml:space="preserve"> formale nei confronti di Grand Luino S.r.l. ai sensi dell'art. 244 del medesimo decreto?</w:t>
      </w:r>
    </w:p>
    <w:p w14:paraId="6328F731"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14]</w:t>
      </w:r>
    </w:p>
    <w:p w14:paraId="35A0104E"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i/>
          <w:iCs/>
          <w:kern w:val="0"/>
          <w:lang w:eastAsia="it-IT"/>
          <w14:ligatures w14:val="none"/>
        </w:rPr>
        <w:t>L'ex area Ratti e inserita nell'Anagrafe dei Siti da Bonificare della Regione Lombardia ai sensi della L.R. 11. 30/2009? ln caso affermativo, qual è la classificazione e lo stato della procedura? ln caso negativo. l'Amministrazione ha valutato di richiedere alla Regione l'inserimento, considerata la pregressa destinazione industriale ultracentenaria?</w:t>
      </w:r>
    </w:p>
    <w:p w14:paraId="589E63B1"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lastRenderedPageBreak/>
        <w:t>[Punto 24]</w:t>
      </w:r>
    </w:p>
    <w:p w14:paraId="4F635198"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i/>
          <w:iCs/>
          <w:kern w:val="0"/>
          <w:lang w:eastAsia="it-IT"/>
          <w14:ligatures w14:val="none"/>
        </w:rPr>
        <w:t xml:space="preserve">(b) </w:t>
      </w:r>
      <w:proofErr w:type="spellStart"/>
      <w:r w:rsidRPr="00C62C86">
        <w:rPr>
          <w:rFonts w:ascii="Calibri" w:eastAsia="Times New Roman" w:hAnsi="Calibri" w:cs="Calibri"/>
          <w:i/>
          <w:iCs/>
          <w:kern w:val="0"/>
          <w:lang w:eastAsia="it-IT"/>
          <w14:ligatures w14:val="none"/>
        </w:rPr>
        <w:t>ìl</w:t>
      </w:r>
      <w:proofErr w:type="spellEnd"/>
      <w:r w:rsidRPr="00C62C86">
        <w:rPr>
          <w:rFonts w:ascii="Calibri" w:eastAsia="Times New Roman" w:hAnsi="Calibri" w:cs="Calibri"/>
          <w:i/>
          <w:iCs/>
          <w:kern w:val="0"/>
          <w:lang w:eastAsia="it-IT"/>
          <w14:ligatures w14:val="none"/>
        </w:rPr>
        <w:t xml:space="preserve"> Comune ha già provveduto o intende provvedere alla segnalazione alla Provincia di Varese ai sensi dell'art. 245 del </w:t>
      </w:r>
      <w:proofErr w:type="spellStart"/>
      <w:r w:rsidRPr="00C62C86">
        <w:rPr>
          <w:rFonts w:ascii="Calibri" w:eastAsia="Times New Roman" w:hAnsi="Calibri" w:cs="Calibri"/>
          <w:i/>
          <w:iCs/>
          <w:kern w:val="0"/>
          <w:lang w:eastAsia="it-IT"/>
          <w14:ligatures w14:val="none"/>
        </w:rPr>
        <w:t>D.Lgs.</w:t>
      </w:r>
      <w:proofErr w:type="spellEnd"/>
      <w:r w:rsidRPr="00C62C86">
        <w:rPr>
          <w:rFonts w:ascii="Calibri" w:eastAsia="Times New Roman" w:hAnsi="Calibri" w:cs="Calibri"/>
          <w:i/>
          <w:iCs/>
          <w:kern w:val="0"/>
          <w:lang w:eastAsia="it-IT"/>
          <w14:ligatures w14:val="none"/>
        </w:rPr>
        <w:t xml:space="preserve"> 152/2006, affinché la Provincia eserciti il potere di diffida formale ex art. 244?</w:t>
      </w:r>
      <w:r w:rsidRPr="00C62C86">
        <w:rPr>
          <w:rFonts w:ascii="Calibri" w:eastAsia="Times New Roman" w:hAnsi="Calibri" w:cs="Calibri"/>
          <w:kern w:val="0"/>
          <w:lang w:eastAsia="it-IT"/>
          <w14:ligatures w14:val="none"/>
        </w:rPr>
        <w:t> </w:t>
      </w:r>
    </w:p>
    <w:p w14:paraId="701F926F" w14:textId="526123CE" w:rsidR="00D6538D" w:rsidRPr="00C62C86" w:rsidRDefault="00D6538D">
      <w:pPr>
        <w:rPr>
          <w:rFonts w:ascii="Calibri" w:eastAsia="Times New Roman" w:hAnsi="Calibri" w:cs="Calibri"/>
          <w:kern w:val="0"/>
          <w:lang w:eastAsia="it-IT"/>
          <w14:ligatures w14:val="none"/>
        </w:rPr>
      </w:pPr>
    </w:p>
    <w:p w14:paraId="0DCEE04D" w14:textId="21B9CDF9"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RISPOSTA</w:t>
      </w:r>
    </w:p>
    <w:p w14:paraId="200BCE39"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547FADC8"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Dal punto di vista tecnico-giuridico, le osservazioni riportate contengono alcune affermazioni corrette, ma anche diversi presupposti che non trovano fondamento nel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152/2006 e nella prassi applicativa di Regione Lombardia e ARPA Lombardia.</w:t>
      </w:r>
    </w:p>
    <w:p w14:paraId="413ABA42"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In sintesi, l'interrogazione sembra assumere che la mera presenza di una attività industriale storica comporti automaticamente l'applicazione della disciplina relativa alle bonifiche dei siti contaminati, mentre il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152/2006 basa l'attivazione della procedura su evidenze oggettive di contaminazione o sul verificarsi di un evento potenzialmente contaminante, non sulla sola destinazione d'uso pregressa del sito.</w:t>
      </w:r>
    </w:p>
    <w:p w14:paraId="05083F56"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49B48506"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5CA17A25"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2]</w:t>
      </w:r>
    </w:p>
    <w:p w14:paraId="39D7D614"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L'affermazione non è giuridicamente corretta, in quanto il Titolo V della Parte IV del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152/2006 non impone che ogni area industriale dismessa debba essere automaticamente sottoposta a:</w:t>
      </w:r>
    </w:p>
    <w:p w14:paraId="283C81AD" w14:textId="77777777" w:rsidR="00D6538D" w:rsidRPr="00C62C86" w:rsidRDefault="00D6538D" w:rsidP="00D6538D">
      <w:pPr>
        <w:numPr>
          <w:ilvl w:val="0"/>
          <w:numId w:val="2"/>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Piano di caratterizzazione;</w:t>
      </w:r>
    </w:p>
    <w:p w14:paraId="34479D78" w14:textId="77777777" w:rsidR="00D6538D" w:rsidRPr="00C62C86" w:rsidRDefault="00D6538D" w:rsidP="00D6538D">
      <w:pPr>
        <w:numPr>
          <w:ilvl w:val="0"/>
          <w:numId w:val="2"/>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Trasmissione di documentazione ad ARPA;</w:t>
      </w:r>
    </w:p>
    <w:p w14:paraId="3A70D358" w14:textId="77777777" w:rsidR="00D6538D" w:rsidRPr="00C62C86" w:rsidRDefault="00D6538D" w:rsidP="00D6538D">
      <w:pPr>
        <w:numPr>
          <w:ilvl w:val="0"/>
          <w:numId w:val="2"/>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Avvio della procedura di bonifica.</w:t>
      </w:r>
    </w:p>
    <w:p w14:paraId="1568AD24"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a meno che non sia già stata accertata una situazione rientrante nell'art. 242.</w:t>
      </w:r>
    </w:p>
    <w:p w14:paraId="6BC6ED35"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Quest’ultimo articolo prevede che le procedure del Titolo V si attivino esclusivamente quando si verifica almeno una delle condizioni previste dagli artt. 242 e seguenti, cioè ad esempio:</w:t>
      </w:r>
    </w:p>
    <w:p w14:paraId="4986EDC2" w14:textId="77777777" w:rsidR="00D6538D" w:rsidRPr="00C62C86" w:rsidRDefault="00D6538D" w:rsidP="00D6538D">
      <w:pPr>
        <w:numPr>
          <w:ilvl w:val="0"/>
          <w:numId w:val="3"/>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al verificarsi di un evento che sia potenzialmente in grado di contaminare il sito;</w:t>
      </w:r>
    </w:p>
    <w:p w14:paraId="585C0DB5" w14:textId="77777777" w:rsidR="00D6538D" w:rsidRPr="00C62C86" w:rsidRDefault="00D6538D" w:rsidP="00D6538D">
      <w:pPr>
        <w:numPr>
          <w:ilvl w:val="0"/>
          <w:numId w:val="3"/>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all’atto di individuazione di contaminazioni storiche che possano ancora comportare rischi di aggravamento della situazione di contaminazione;</w:t>
      </w:r>
    </w:p>
    <w:p w14:paraId="5E86B79D" w14:textId="77777777" w:rsidR="00D6538D" w:rsidRPr="00C62C86" w:rsidRDefault="00D6538D" w:rsidP="00D6538D">
      <w:pPr>
        <w:numPr>
          <w:ilvl w:val="0"/>
          <w:numId w:val="3"/>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al rilievo del superamento o del pericolo concreto e attuale del superamento </w:t>
      </w:r>
      <w:proofErr w:type="gramStart"/>
      <w:r w:rsidRPr="00C62C86">
        <w:rPr>
          <w:rFonts w:ascii="Calibri" w:eastAsia="Times New Roman" w:hAnsi="Calibri" w:cs="Calibri"/>
          <w:kern w:val="0"/>
          <w:lang w:eastAsia="it-IT"/>
          <w14:ligatures w14:val="none"/>
        </w:rPr>
        <w:t>delle concentrazione</w:t>
      </w:r>
      <w:proofErr w:type="gramEnd"/>
      <w:r w:rsidRPr="00C62C86">
        <w:rPr>
          <w:rFonts w:ascii="Calibri" w:eastAsia="Times New Roman" w:hAnsi="Calibri" w:cs="Calibri"/>
          <w:kern w:val="0"/>
          <w:lang w:eastAsia="it-IT"/>
          <w14:ligatures w14:val="none"/>
        </w:rPr>
        <w:t xml:space="preserve"> soglia di contaminazione (CSC).</w:t>
      </w:r>
    </w:p>
    <w:p w14:paraId="713EDA39"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 semplice demolizione di edifici industriali non costituisce, di per sé, il presupposto normativo per attivare la procedura di bonifica.</w:t>
      </w:r>
    </w:p>
    <w:p w14:paraId="1A967628" w14:textId="7D4E0528" w:rsidR="00D6538D" w:rsidRPr="00C62C86" w:rsidRDefault="00D6538D" w:rsidP="00D470A5">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 procedura, peraltro, deve essere attivata da parte del responsabile dell’inquinamento, che non potrebbe essere identificato con la società Grand Luino; quest’ultima si identificherebbe eventualmente quale proprietario non responsabile, sul quale ricadono i soli obblighi di comunicazione e di attuazione delle misure di prevenzione.</w:t>
      </w:r>
    </w:p>
    <w:p w14:paraId="2F45539D" w14:textId="77777777" w:rsidR="00D6538D" w:rsidRDefault="00D6538D" w:rsidP="00D6538D">
      <w:pPr>
        <w:spacing w:after="0" w:line="276" w:lineRule="auto"/>
        <w:jc w:val="both"/>
        <w:rPr>
          <w:rFonts w:ascii="Calibri" w:eastAsia="Times New Roman" w:hAnsi="Calibri" w:cs="Calibri"/>
          <w:kern w:val="0"/>
          <w:lang w:eastAsia="it-IT"/>
          <w14:ligatures w14:val="none"/>
        </w:rPr>
      </w:pPr>
    </w:p>
    <w:p w14:paraId="05071534" w14:textId="77777777" w:rsidR="00C62C86" w:rsidRDefault="00C62C86" w:rsidP="00D6538D">
      <w:pPr>
        <w:spacing w:after="0" w:line="276" w:lineRule="auto"/>
        <w:jc w:val="both"/>
        <w:rPr>
          <w:rFonts w:ascii="Calibri" w:eastAsia="Times New Roman" w:hAnsi="Calibri" w:cs="Calibri"/>
          <w:kern w:val="0"/>
          <w:lang w:eastAsia="it-IT"/>
          <w14:ligatures w14:val="none"/>
        </w:rPr>
      </w:pPr>
    </w:p>
    <w:p w14:paraId="543FEB98" w14:textId="77777777" w:rsidR="00C62C86" w:rsidRPr="00C62C86" w:rsidRDefault="00C62C86" w:rsidP="00D6538D">
      <w:pPr>
        <w:spacing w:after="0" w:line="276" w:lineRule="auto"/>
        <w:jc w:val="both"/>
        <w:rPr>
          <w:rFonts w:ascii="Calibri" w:eastAsia="Times New Roman" w:hAnsi="Calibri" w:cs="Calibri"/>
          <w:kern w:val="0"/>
          <w:lang w:eastAsia="it-IT"/>
          <w14:ligatures w14:val="none"/>
        </w:rPr>
      </w:pPr>
    </w:p>
    <w:p w14:paraId="394A6E75"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b/>
          <w:bCs/>
          <w:kern w:val="0"/>
          <w:lang w:eastAsia="it-IT"/>
          <w14:ligatures w14:val="none"/>
        </w:rPr>
        <w:t>[Punto 5</w:t>
      </w:r>
      <w:r w:rsidRPr="00C62C86">
        <w:rPr>
          <w:rFonts w:ascii="Calibri" w:eastAsia="Times New Roman" w:hAnsi="Calibri" w:cs="Calibri"/>
          <w:kern w:val="0"/>
          <w:lang w:eastAsia="it-IT"/>
          <w14:ligatures w14:val="none"/>
        </w:rPr>
        <w:t>]</w:t>
      </w:r>
    </w:p>
    <w:p w14:paraId="777C436F"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lastRenderedPageBreak/>
        <w:t>La normativa non afferma che un’area industriale dismessa debba essere identificata, in quanto tale, come sito contaminato.</w:t>
      </w:r>
    </w:p>
    <w:p w14:paraId="7533FDB8"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66997A8C"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Le definizioni di sito potenzialmente contaminato e di sito contaminato (art. 204 del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152/06) fanno riferimento rispettivamente all’avvenuto superamento dei valori di concentrazione soglia di contaminazione (CSC), ed al superamento delle concentrazioni soglia di rischio (CSR) determinate con l'applicazione della procedura di analisi di rischio.</w:t>
      </w:r>
    </w:p>
    <w:p w14:paraId="28FF2CB2"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6062685A"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Una fabbrica tessile ultracentenaria può certamente avere una "potenzialità storica di contaminazione", ma ciò non equivale alla classificazione giuridica prevista dall'art. 240, in assenza di:</w:t>
      </w:r>
    </w:p>
    <w:p w14:paraId="3A4A2DAC" w14:textId="77777777" w:rsidR="00D6538D" w:rsidRPr="00C62C86" w:rsidRDefault="00D6538D" w:rsidP="00D6538D">
      <w:pPr>
        <w:numPr>
          <w:ilvl w:val="0"/>
          <w:numId w:val="4"/>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una contaminazione storica nota;</w:t>
      </w:r>
    </w:p>
    <w:p w14:paraId="4AC6E551" w14:textId="77777777" w:rsidR="00D6538D" w:rsidRPr="00C62C86" w:rsidRDefault="00D6538D" w:rsidP="00D6538D">
      <w:pPr>
        <w:numPr>
          <w:ilvl w:val="0"/>
          <w:numId w:val="4"/>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un superamento delle CSC accertato;</w:t>
      </w:r>
    </w:p>
    <w:p w14:paraId="4B58395B" w14:textId="77777777" w:rsidR="00D6538D" w:rsidRPr="00C62C86" w:rsidRDefault="00D6538D" w:rsidP="00D6538D">
      <w:pPr>
        <w:numPr>
          <w:ilvl w:val="0"/>
          <w:numId w:val="4"/>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il verificarsi di un evento che sia potenzialmente in grado di contaminare il sito.</w:t>
      </w:r>
    </w:p>
    <w:p w14:paraId="137A8F28"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6D35A0EF" w14:textId="11A574B2"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13]</w:t>
      </w:r>
    </w:p>
    <w:p w14:paraId="31DFAF11"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p>
    <w:p w14:paraId="3D6BF2D3" w14:textId="17605755"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 domanda sull’avvio del piano di caratterizzazione ai sensi dell'art.242 è corretta; la risposta è negativa in quanto non si sono verificate le condizioni citate in precedenza per l’avvio della procedura di cui all’art. 242.</w:t>
      </w:r>
    </w:p>
    <w:p w14:paraId="714F682F" w14:textId="7C5CEAF0"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Grand Luino ha eseguito una Due Diligence ambientale </w:t>
      </w:r>
      <w:r w:rsidR="00130137" w:rsidRPr="00C62C86">
        <w:rPr>
          <w:rFonts w:ascii="Calibri" w:eastAsia="Times New Roman" w:hAnsi="Calibri" w:cs="Calibri"/>
          <w:kern w:val="0"/>
          <w:lang w:eastAsia="it-IT"/>
          <w14:ligatures w14:val="none"/>
        </w:rPr>
        <w:t xml:space="preserve">di Fase 1 </w:t>
      </w:r>
      <w:r w:rsidRPr="00C62C86">
        <w:rPr>
          <w:rFonts w:ascii="Calibri" w:eastAsia="Times New Roman" w:hAnsi="Calibri" w:cs="Calibri"/>
          <w:kern w:val="0"/>
          <w:lang w:eastAsia="it-IT"/>
          <w14:ligatures w14:val="none"/>
        </w:rPr>
        <w:t xml:space="preserve">sul sito, con ricostruzione dell'inquadramento geologico e idrogeologico dell’area, raccolta dei dati sulle lavorazioni svolte e </w:t>
      </w:r>
      <w:proofErr w:type="gramStart"/>
      <w:r w:rsidRPr="00C62C86">
        <w:rPr>
          <w:rFonts w:ascii="Calibri" w:eastAsia="Times New Roman" w:hAnsi="Calibri" w:cs="Calibri"/>
          <w:kern w:val="0"/>
          <w:lang w:eastAsia="it-IT"/>
          <w14:ligatures w14:val="none"/>
        </w:rPr>
        <w:t>sulle posizione</w:t>
      </w:r>
      <w:proofErr w:type="gramEnd"/>
      <w:r w:rsidRPr="00C62C86">
        <w:rPr>
          <w:rFonts w:ascii="Calibri" w:eastAsia="Times New Roman" w:hAnsi="Calibri" w:cs="Calibri"/>
          <w:kern w:val="0"/>
          <w:lang w:eastAsia="it-IT"/>
          <w14:ligatures w14:val="none"/>
        </w:rPr>
        <w:t xml:space="preserve"> degli impianti produttivi e di servizio, individuazione dei centri di pericolo e delle sostanze contaminanti potenzialmente presenti. Su tali basi, un’indagine ambientale preliminare sarà effettuata sull’area a valle delle operazioni di demolizione delle strutture fuori terra, condizione necessaria per garantire l’accesso all’intera area senza interferenze o rischi.</w:t>
      </w:r>
    </w:p>
    <w:p w14:paraId="0E5CC39F"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17C957A6"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Per quanto riguarda la seconda parte, i riferimenti normativi non sono corretti.</w:t>
      </w:r>
    </w:p>
    <w:p w14:paraId="22342737"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L'art.245 disciplina gli obblighi del proprietario non responsabile della contaminazione, che ha l’obbligo di comunicare il superamento o il pericolo di superamento delle CSC qualora li rilevi, e di attuare le misure di prevenzione; il soggetto non responsabile ha facoltà di intervenire in qualunque momento volontariamente per la realizzazione degli interventi di bonifica necessari nell'ambito del sito in proprietà o disponibilità.</w:t>
      </w:r>
    </w:p>
    <w:p w14:paraId="45D12D64"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L'art.245 non introduce un obbligo generale del Comune di segnalare alla Provincia qualsiasi area industriale solo per la presenza di una precedente attività produttiva.</w:t>
      </w:r>
    </w:p>
    <w:p w14:paraId="04C728F4"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L’art. 244 riguarda invece il caso in cui le PPA che nell'esercizio delle proprie funzioni individuano siti nei quali accertino che i livelli di contaminazione sono superiori ai valori di concentrazione soglia di contaminazione, e al conseguente procedura da parte della provincia per l’individuazione del responsabile della contaminazione.</w:t>
      </w:r>
    </w:p>
    <w:p w14:paraId="677AC106" w14:textId="0E513FD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Anche questo articolo non si applica al caso in esame, in quanto non risultano verificate le condizioni di cui al punto precedente (art. 240):</w:t>
      </w:r>
    </w:p>
    <w:p w14:paraId="6B4BFFB5" w14:textId="77777777" w:rsidR="00D6538D" w:rsidRPr="00C62C86" w:rsidRDefault="00D6538D" w:rsidP="00D6538D">
      <w:pPr>
        <w:numPr>
          <w:ilvl w:val="0"/>
          <w:numId w:val="5"/>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una contaminazione storica nota;</w:t>
      </w:r>
    </w:p>
    <w:p w14:paraId="5D9DBE9C" w14:textId="77777777" w:rsidR="00D6538D" w:rsidRPr="00C62C86" w:rsidRDefault="00D6538D" w:rsidP="00D6538D">
      <w:pPr>
        <w:numPr>
          <w:ilvl w:val="0"/>
          <w:numId w:val="5"/>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un superamento delle CSC accertato;</w:t>
      </w:r>
    </w:p>
    <w:p w14:paraId="07A64A41" w14:textId="77777777" w:rsidR="00D6538D" w:rsidRPr="00C62C86" w:rsidRDefault="00D6538D" w:rsidP="00D6538D">
      <w:pPr>
        <w:numPr>
          <w:ilvl w:val="0"/>
          <w:numId w:val="5"/>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lastRenderedPageBreak/>
        <w:t>il verificarsi di un evento che sia potenzialmente in grado di contaminare il sito.</w:t>
      </w:r>
    </w:p>
    <w:p w14:paraId="117B6274"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5B8C9084" w14:textId="77777777"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14]</w:t>
      </w:r>
    </w:p>
    <w:p w14:paraId="3A910C9E"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In accordo con quanto sopra, il sito non risulta iscritto all’anagrafe dei siti contaminati di Regione Lombardia, che riporta i siti oggetto di procedimento di bonifica ai sensi del Titolo V del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152/06.</w:t>
      </w:r>
    </w:p>
    <w:p w14:paraId="699DDC1E"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Il fatto che il sito non sia presente nell'Anagrafe non costituisce una irregolarità, e l’Amministrazione non è temuta a richiedere l’iscrizione in assenza di una notifica ai sensi del Titolo V del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152/06.</w:t>
      </w:r>
    </w:p>
    <w:p w14:paraId="6812591E"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606A52E0"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2DBF9088" w14:textId="5E0AD3C0" w:rsidR="00D6538D" w:rsidRPr="00C62C86" w:rsidRDefault="00D6538D" w:rsidP="00D6538D">
      <w:pPr>
        <w:spacing w:after="0"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[Punto 24]</w:t>
      </w:r>
    </w:p>
    <w:p w14:paraId="29187272"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Si vedano le osservazioni relative al punto 13.</w:t>
      </w:r>
    </w:p>
    <w:p w14:paraId="29EB4C5E"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La Provincia diffida il responsabile quando:</w:t>
      </w:r>
    </w:p>
    <w:p w14:paraId="42DD7A88" w14:textId="77777777" w:rsidR="00D6538D" w:rsidRPr="00C62C86" w:rsidRDefault="00D6538D" w:rsidP="00D6538D">
      <w:pPr>
        <w:numPr>
          <w:ilvl w:val="0"/>
          <w:numId w:val="6"/>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esiste una contaminazione accertata;</w:t>
      </w:r>
    </w:p>
    <w:p w14:paraId="45B278B7" w14:textId="77777777" w:rsidR="00D6538D" w:rsidRPr="00C62C86" w:rsidRDefault="00D6538D" w:rsidP="00D6538D">
      <w:pPr>
        <w:numPr>
          <w:ilvl w:val="0"/>
          <w:numId w:val="6"/>
        </w:num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il responsabile sia stato individuato (dalla stessa Provincia).</w:t>
      </w:r>
    </w:p>
    <w:p w14:paraId="752A54F8" w14:textId="70386738" w:rsidR="00D6538D" w:rsidRPr="00C62C86" w:rsidRDefault="00D6538D" w:rsidP="00D6538D">
      <w:pPr>
        <w:spacing w:after="0"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Non esiste un obbligo di diffida semplicemente perché l'area è industriale.</w:t>
      </w:r>
      <w:r w:rsidRPr="00C62C86">
        <w:rPr>
          <w:rFonts w:ascii="Calibri" w:eastAsia="Times New Roman" w:hAnsi="Calibri" w:cs="Calibri"/>
          <w:kern w:val="0"/>
          <w:lang w:eastAsia="it-IT"/>
          <w14:ligatures w14:val="none"/>
        </w:rPr>
        <w:br w:type="page"/>
      </w:r>
      <w:r w:rsidR="00FE75A2" w:rsidRPr="00C62C86">
        <w:rPr>
          <w:rFonts w:ascii="Calibri" w:eastAsia="Times New Roman" w:hAnsi="Calibri" w:cs="Calibri"/>
          <w:kern w:val="0"/>
          <w:lang w:eastAsia="it-IT"/>
          <w14:ligatures w14:val="none"/>
        </w:rPr>
        <w:lastRenderedPageBreak/>
        <w:t>In conclusione, sul punto</w:t>
      </w:r>
      <w:r w:rsidR="00746270" w:rsidRPr="00C62C86">
        <w:rPr>
          <w:rFonts w:ascii="Calibri" w:eastAsia="Times New Roman" w:hAnsi="Calibri" w:cs="Calibri"/>
          <w:kern w:val="0"/>
          <w:lang w:eastAsia="it-IT"/>
          <w14:ligatures w14:val="none"/>
        </w:rPr>
        <w:t xml:space="preserve"> qui in esame</w:t>
      </w:r>
      <w:r w:rsidR="00FE75A2" w:rsidRPr="00C62C86">
        <w:rPr>
          <w:rFonts w:ascii="Calibri" w:eastAsia="Times New Roman" w:hAnsi="Calibri" w:cs="Calibri"/>
          <w:kern w:val="0"/>
          <w:lang w:eastAsia="it-IT"/>
          <w14:ligatures w14:val="none"/>
        </w:rPr>
        <w:t>,</w:t>
      </w:r>
      <w:r w:rsidR="00FE75A2" w:rsidRPr="00C62C86">
        <w:rPr>
          <w:rFonts w:ascii="Calibri" w:eastAsia="Times New Roman" w:hAnsi="Calibri" w:cs="Calibri"/>
          <w:b/>
          <w:bCs/>
          <w:kern w:val="0"/>
          <w:lang w:eastAsia="it-IT"/>
          <w14:ligatures w14:val="none"/>
        </w:rPr>
        <w:t xml:space="preserve"> </w:t>
      </w:r>
      <w:r w:rsidR="00746270" w:rsidRPr="00C62C86">
        <w:rPr>
          <w:rFonts w:ascii="Calibri" w:eastAsia="Times New Roman" w:hAnsi="Calibri" w:cs="Calibri"/>
          <w:kern w:val="0"/>
          <w:lang w:eastAsia="it-IT"/>
          <w14:ligatures w14:val="none"/>
        </w:rPr>
        <w:t xml:space="preserve">è evidente </w:t>
      </w:r>
      <w:r w:rsidRPr="00C62C86">
        <w:rPr>
          <w:rFonts w:ascii="Calibri" w:eastAsia="Times New Roman" w:hAnsi="Calibri" w:cs="Calibri"/>
          <w:kern w:val="0"/>
          <w:lang w:eastAsia="it-IT"/>
          <w14:ligatures w14:val="none"/>
        </w:rPr>
        <w:t xml:space="preserve">la confusione </w:t>
      </w:r>
      <w:r w:rsidR="00746270" w:rsidRPr="00C62C86">
        <w:rPr>
          <w:rFonts w:ascii="Calibri" w:eastAsia="Times New Roman" w:hAnsi="Calibri" w:cs="Calibri"/>
          <w:kern w:val="0"/>
          <w:lang w:eastAsia="it-IT"/>
          <w14:ligatures w14:val="none"/>
        </w:rPr>
        <w:t xml:space="preserve">implicita nell’interrogazione </w:t>
      </w:r>
      <w:r w:rsidRPr="00C62C86">
        <w:rPr>
          <w:rFonts w:ascii="Calibri" w:eastAsia="Times New Roman" w:hAnsi="Calibri" w:cs="Calibri"/>
          <w:kern w:val="0"/>
          <w:lang w:eastAsia="it-IT"/>
          <w14:ligatures w14:val="none"/>
        </w:rPr>
        <w:t xml:space="preserve">tra area industriale dismessa e sito contaminato, ignorando il fatto che per la identificazione di un’area come sito potenzialmente contaminato o contaminato occorrono elementi oggettivi, ottenibili attraverso l’esecuzione di indagini (che sono in programma, peraltro) che dimostrino il superamento delle CSC o il verificarsi di eventi in grado di contaminare il sito. La procedura di bonifica ai sensi dell’art 242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152/06 si avvia solo in presenza di tali elementi oggettivi, con obblighi e ruoli diversi tra responsabile della contaminazione, proprietario non responsabile e PPA.</w:t>
      </w:r>
    </w:p>
    <w:p w14:paraId="740AA9B9" w14:textId="77777777" w:rsidR="00D6538D" w:rsidRPr="00C62C86" w:rsidRDefault="00D6538D" w:rsidP="00D6538D">
      <w:pPr>
        <w:spacing w:after="0" w:line="276" w:lineRule="auto"/>
        <w:jc w:val="both"/>
        <w:rPr>
          <w:rFonts w:ascii="Calibri" w:eastAsia="Times New Roman" w:hAnsi="Calibri" w:cs="Calibri"/>
          <w:kern w:val="0"/>
          <w:lang w:eastAsia="it-IT"/>
          <w14:ligatures w14:val="none"/>
        </w:rPr>
      </w:pPr>
    </w:p>
    <w:p w14:paraId="1CA84F39" w14:textId="77777777" w:rsidR="00130137" w:rsidRPr="00C62C86" w:rsidRDefault="00130137" w:rsidP="00130137">
      <w:pPr>
        <w:spacing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Sulla base di quanto sopra, Grand Luino si è già attivata per raccogliere le informazioni necessarie alla programmazione ed esecuzione di un’indagine ambientale preliminare, assimilabile a una Due Diligence ambientale di Fase 2, che sarà svolta al termine delle attività di demolizione delle strutture fuori terra.</w:t>
      </w:r>
    </w:p>
    <w:p w14:paraId="7FF408C8" w14:textId="77777777" w:rsidR="00130137" w:rsidRPr="00C62C86" w:rsidRDefault="00130137" w:rsidP="00130137">
      <w:pPr>
        <w:spacing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Resta inteso che, durante lo svolgimento delle attività di demolizione, qualora dovessero emergere evidenze di potenziale contaminazione delle matrici ambientali, saranno tempestivamente applicate le disposizioni di cui agli artt. 242 e seguenti del </w:t>
      </w:r>
      <w:proofErr w:type="spellStart"/>
      <w:r w:rsidRPr="00C62C86">
        <w:rPr>
          <w:rFonts w:ascii="Calibri" w:eastAsia="Times New Roman" w:hAnsi="Calibri" w:cs="Calibri"/>
          <w:kern w:val="0"/>
          <w:lang w:eastAsia="it-IT"/>
          <w14:ligatures w14:val="none"/>
        </w:rPr>
        <w:t>D.Lgs.</w:t>
      </w:r>
      <w:proofErr w:type="spellEnd"/>
      <w:r w:rsidRPr="00C62C86">
        <w:rPr>
          <w:rFonts w:ascii="Calibri" w:eastAsia="Times New Roman" w:hAnsi="Calibri" w:cs="Calibri"/>
          <w:kern w:val="0"/>
          <w:lang w:eastAsia="it-IT"/>
          <w14:ligatures w14:val="none"/>
        </w:rPr>
        <w:t xml:space="preserve"> 152/06, con conseguente attivazione degli obblighi di comunicazione agli Enti competenti e, ove ne ricorrano le condizioni, della relativa procedura di bonifica.</w:t>
      </w:r>
    </w:p>
    <w:p w14:paraId="39B66EA7" w14:textId="77777777" w:rsidR="00D01198" w:rsidRPr="00C62C86" w:rsidRDefault="00D01198" w:rsidP="00D6538D">
      <w:pPr>
        <w:spacing w:line="276" w:lineRule="auto"/>
        <w:jc w:val="both"/>
        <w:rPr>
          <w:rFonts w:ascii="Calibri" w:hAnsi="Calibri" w:cs="Calibri"/>
        </w:rPr>
      </w:pPr>
    </w:p>
    <w:p w14:paraId="55851CB1" w14:textId="7C584450" w:rsidR="00D470A5" w:rsidRPr="00C62C86" w:rsidRDefault="00D470A5" w:rsidP="00D6538D">
      <w:pPr>
        <w:spacing w:line="276" w:lineRule="auto"/>
        <w:jc w:val="both"/>
        <w:rPr>
          <w:rFonts w:ascii="Calibri" w:hAnsi="Calibri" w:cs="Calibri"/>
        </w:rPr>
      </w:pPr>
      <w:r w:rsidRPr="00C62C86">
        <w:rPr>
          <w:rFonts w:ascii="Calibri" w:hAnsi="Calibri" w:cs="Calibri"/>
        </w:rPr>
        <w:t>Le questioni sollevate ai punti</w:t>
      </w:r>
    </w:p>
    <w:p w14:paraId="30814316" w14:textId="77777777" w:rsidR="00D470A5" w:rsidRPr="00C62C86" w:rsidRDefault="00D470A5" w:rsidP="00D470A5">
      <w:pPr>
        <w:pStyle w:val="Paragrafoelenco"/>
        <w:numPr>
          <w:ilvl w:val="0"/>
          <w:numId w:val="8"/>
        </w:numPr>
        <w:spacing w:before="100" w:beforeAutospacing="1" w:after="100" w:afterAutospacing="1"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gestione MCA;</w:t>
      </w:r>
    </w:p>
    <w:p w14:paraId="2DED9134" w14:textId="77777777" w:rsidR="00D470A5" w:rsidRPr="00C62C86" w:rsidRDefault="00D470A5" w:rsidP="00D470A5">
      <w:pPr>
        <w:pStyle w:val="Paragrafoelenco"/>
        <w:numPr>
          <w:ilvl w:val="0"/>
          <w:numId w:val="8"/>
        </w:numPr>
        <w:spacing w:before="100" w:beforeAutospacing="1" w:after="100" w:afterAutospacing="1"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progettazione della demolizione;</w:t>
      </w:r>
    </w:p>
    <w:p w14:paraId="6A5D6499" w14:textId="4FD15D1A" w:rsidR="00D470A5" w:rsidRPr="00C62C86" w:rsidRDefault="00D470A5" w:rsidP="00D470A5">
      <w:pPr>
        <w:pStyle w:val="Paragrafoelenco"/>
        <w:numPr>
          <w:ilvl w:val="0"/>
          <w:numId w:val="8"/>
        </w:numPr>
        <w:spacing w:before="100" w:beforeAutospacing="1" w:after="100" w:afterAutospacing="1"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sicurezza in cantiere e tutela dei terzi;</w:t>
      </w:r>
    </w:p>
    <w:p w14:paraId="2124AC2E" w14:textId="21E177B2" w:rsidR="00D470A5" w:rsidRPr="00C62C86" w:rsidRDefault="00D470A5" w:rsidP="00D470A5">
      <w:p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sono già state affrontate con la ns. comunicazione al Signor Sindaco (protocollo nr. 21818 del 17/07/2026) che qui riproduciamo</w:t>
      </w:r>
      <w:r w:rsidR="00FE75A2" w:rsidRPr="00C62C86">
        <w:rPr>
          <w:rFonts w:ascii="Calibri" w:eastAsia="Times New Roman" w:hAnsi="Calibri" w:cs="Calibri"/>
          <w:kern w:val="0"/>
          <w:lang w:eastAsia="it-IT"/>
          <w14:ligatures w14:val="none"/>
        </w:rPr>
        <w:t xml:space="preserve"> </w:t>
      </w:r>
      <w:r w:rsidRPr="00C62C86">
        <w:rPr>
          <w:rFonts w:ascii="Calibri" w:eastAsia="Times New Roman" w:hAnsi="Calibri" w:cs="Calibri"/>
          <w:kern w:val="0"/>
          <w:lang w:eastAsia="it-IT"/>
          <w14:ligatures w14:val="none"/>
        </w:rPr>
        <w:t xml:space="preserve">per completezza </w:t>
      </w:r>
      <w:r w:rsidR="00FE75A2" w:rsidRPr="00C62C86">
        <w:rPr>
          <w:rFonts w:ascii="Calibri" w:eastAsia="Times New Roman" w:hAnsi="Calibri" w:cs="Calibri"/>
          <w:kern w:val="0"/>
          <w:lang w:eastAsia="it-IT"/>
          <w14:ligatures w14:val="none"/>
        </w:rPr>
        <w:t>dell’informazione.</w:t>
      </w:r>
    </w:p>
    <w:p w14:paraId="79D73C84" w14:textId="006E4550"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Cinque anni fa Grand Luino ha fatto eseguire a Studio Prealpino di Geologia una Due Diligence Ambientale di Fase 1 sull’intero sito, con ricostruzione dell'inquadramento geologico e idrogeologico dell’area, raccolta dei dati sulle lavorazioni svolte e sulle posizioni degli impianti produttivi e di servizio, individuazione dei centri di pericolo e delle sostanze contaminanti potenzialmente presenti e/o utilizzate in passato. In tale contesto sono stati anche prelevanti decine di campioni di vari elementi dei fabbricati e delle infrastrutture presenti per valutarne la composizione attraverso analisi svolte da un laboratorio certificato.</w:t>
      </w:r>
    </w:p>
    <w:p w14:paraId="2A5A043E" w14:textId="2165B2C8"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L’operatore che abbiamo selezionato per le operazioni di demolizione e rimozione delle coperture in cemento-amianto, è una società leader nel settore delle demolizioni e delle bonifiche, con sedi anche in Svizzera e Francia, che impiega solo personale dipendente e utilizza sistemi gestionali certificati. La sua notorietà è legata a importanti appalti eseguiti in Italia fra cui: l’area ex Innocenti-Maserati di Milano (124 mila mq); l’area ex Montecatini di Orbetello (450 mila mc), i padiglioni 7 e 8 dell’Ospedale Gaslini di Genova e molti altri.</w:t>
      </w:r>
    </w:p>
    <w:p w14:paraId="6C41A36A" w14:textId="55885648"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Nel mese di novembre 2023 abbiamo concluso la prima grande bonifica rimuovendo le coperture in cemento-amianto, circa 10 mila mq del settore ex officine. Ovviamente, la procedura è stata avviata e condotta nel pieno rispetto della disciplina specifica prevista dalla legge. I controlli svolti dagli enti preposti alla vigilanza hanno constatato la regolarità delle attività svolte.</w:t>
      </w:r>
    </w:p>
    <w:p w14:paraId="4BD0BDCE" w14:textId="6A62F344"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lastRenderedPageBreak/>
        <w:t xml:space="preserve">Nel mese di aprile 2026 abbiamo presentato il Piano di Lavoro specifico per la bonifica delle coperture in cemento amianto del settore ex fonderia. Come previsto dalla normativa (art. 99 del </w:t>
      </w:r>
      <w:proofErr w:type="spellStart"/>
      <w:r w:rsidRPr="00C62C86">
        <w:rPr>
          <w:rFonts w:ascii="Calibri" w:hAnsi="Calibri" w:cs="Calibri"/>
          <w:color w:val="000000" w:themeColor="text1"/>
        </w:rPr>
        <w:t>D.Lgs.</w:t>
      </w:r>
      <w:proofErr w:type="spellEnd"/>
      <w:r w:rsidRPr="00C62C86">
        <w:rPr>
          <w:rFonts w:ascii="Calibri" w:hAnsi="Calibri" w:cs="Calibri"/>
          <w:color w:val="000000" w:themeColor="text1"/>
        </w:rPr>
        <w:t xml:space="preserve"> 81/08) è stata trasmessa la notifica preliminare attraverso la piattaforma regionale. Tale attività è in corso di esecuzione.</w:t>
      </w:r>
    </w:p>
    <w:p w14:paraId="1B0E2F4F" w14:textId="711B5775"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A seguito della nota sentenza TAR n. 01534/2025 del 15.01.2026 che ha annullato il provvedimento del Comune di Luino del 25.09.2024 accogliendo interamente le ragioni della scrivente, il Comune di Luino ha dovuto riaprire il procedimento n. 281 del 2024 (!!) e quindi rilasciare (senza se e senza ma) in data 11 maggio 2026 l’autorizzazione paesaggistica per l’intera demolizione, fatta salva la storica “testata con insegna Ratti” dell’opificio che la Grand Luino intende conservare (pur non essendoci alcun vincolo) e valorizzare (si veda articolo prealpina di oggi a firma di Francesco Sambugar, pag. 19).</w:t>
      </w:r>
    </w:p>
    <w:p w14:paraId="0A39AD70" w14:textId="77777777"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Dopo aver presentato in data 23.06.2026 la comunicazione (cosiddetta SCIA) per la demolizione delle parti fuori terra (primo lotto) con tutti gli allegati previsti dalla disciplina vigente. Pertanto, in data 25 giugno 2026 abbiamo avviato i lavori di demolizione partendo dagli edifici in carpenteria metallica (le ex officine con magazzino risalenti al periodo 1962-1968).</w:t>
      </w:r>
    </w:p>
    <w:p w14:paraId="055DF07C" w14:textId="40F728F4"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 xml:space="preserve">I soggetti incaricati dalla Grand Luino sono: Unica </w:t>
      </w:r>
      <w:proofErr w:type="spellStart"/>
      <w:r w:rsidRPr="00C62C86">
        <w:rPr>
          <w:rFonts w:ascii="Calibri" w:hAnsi="Calibri" w:cs="Calibri"/>
          <w:color w:val="000000" w:themeColor="text1"/>
        </w:rPr>
        <w:t>SpA</w:t>
      </w:r>
      <w:proofErr w:type="spellEnd"/>
      <w:r w:rsidRPr="00C62C86">
        <w:rPr>
          <w:rFonts w:ascii="Calibri" w:hAnsi="Calibri" w:cs="Calibri"/>
          <w:color w:val="000000" w:themeColor="text1"/>
        </w:rPr>
        <w:t xml:space="preserve"> (Impresa esecutrice), ing. Mauro Cervi (Direttore dei lavori), geom. Aldo Barettini Coordinatore per la Sicurezza in corso Esecuzione.</w:t>
      </w:r>
    </w:p>
    <w:p w14:paraId="3A114A82" w14:textId="64EADF72"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Per tali attività sono stati preventivamente redatti i seguenti documenti:</w:t>
      </w:r>
    </w:p>
    <w:p w14:paraId="541FD328" w14:textId="4D886BFE" w:rsidR="00FE75A2" w:rsidRPr="00C62C86" w:rsidRDefault="00FE75A2" w:rsidP="00FE75A2">
      <w:pPr>
        <w:pStyle w:val="Paragrafoelenco"/>
        <w:numPr>
          <w:ilvl w:val="0"/>
          <w:numId w:val="9"/>
        </w:numPr>
        <w:spacing w:after="0" w:line="240" w:lineRule="auto"/>
        <w:jc w:val="both"/>
        <w:rPr>
          <w:rFonts w:ascii="Calibri" w:hAnsi="Calibri" w:cs="Calibri"/>
          <w:color w:val="000000" w:themeColor="text1"/>
        </w:rPr>
      </w:pPr>
      <w:r w:rsidRPr="00C62C86">
        <w:rPr>
          <w:rFonts w:ascii="Calibri" w:hAnsi="Calibri" w:cs="Calibri"/>
          <w:color w:val="000000" w:themeColor="text1"/>
        </w:rPr>
        <w:t xml:space="preserve">Piano di Sicurezza e Coordinamento (redatto da geom. Aldo Barettini Coordinatore per la Sicurezza durante la Progettazione per conto di Grand Luino </w:t>
      </w:r>
      <w:proofErr w:type="spellStart"/>
      <w:r w:rsidRPr="00C62C86">
        <w:rPr>
          <w:rFonts w:ascii="Calibri" w:hAnsi="Calibri" w:cs="Calibri"/>
          <w:color w:val="000000" w:themeColor="text1"/>
        </w:rPr>
        <w:t>srl</w:t>
      </w:r>
      <w:proofErr w:type="spellEnd"/>
      <w:r w:rsidRPr="00C62C86">
        <w:rPr>
          <w:rFonts w:ascii="Calibri" w:hAnsi="Calibri" w:cs="Calibri"/>
          <w:color w:val="000000" w:themeColor="text1"/>
        </w:rPr>
        <w:t xml:space="preserve">) con le misure di prevenzione e protezione in materia di tutela della salute e della sicurezza nei luoghi di lavoro (notifica nr. 488106/2026 trasmessa al Comune di Luino, all’Agenzia di Tutela della Salute, alla Direzione provinciale del Lavoro). </w:t>
      </w:r>
    </w:p>
    <w:p w14:paraId="37485FDB" w14:textId="00D25DB4" w:rsidR="00FE75A2" w:rsidRPr="00C62C86" w:rsidRDefault="00FE75A2" w:rsidP="00FE75A2">
      <w:pPr>
        <w:pStyle w:val="Paragrafoelenco"/>
        <w:numPr>
          <w:ilvl w:val="0"/>
          <w:numId w:val="9"/>
        </w:numPr>
        <w:spacing w:after="0" w:line="240" w:lineRule="auto"/>
        <w:jc w:val="both"/>
        <w:rPr>
          <w:rFonts w:ascii="Calibri" w:hAnsi="Calibri" w:cs="Calibri"/>
          <w:color w:val="000000" w:themeColor="text1"/>
        </w:rPr>
      </w:pPr>
      <w:r w:rsidRPr="00C62C86">
        <w:rPr>
          <w:rFonts w:ascii="Calibri" w:hAnsi="Calibri" w:cs="Calibri"/>
          <w:color w:val="000000" w:themeColor="text1"/>
        </w:rPr>
        <w:t xml:space="preserve">Piano Operativo di Sicurezza (redatto da UNICA </w:t>
      </w:r>
      <w:proofErr w:type="spellStart"/>
      <w:r w:rsidRPr="00C62C86">
        <w:rPr>
          <w:rFonts w:ascii="Calibri" w:hAnsi="Calibri" w:cs="Calibri"/>
          <w:color w:val="000000" w:themeColor="text1"/>
        </w:rPr>
        <w:t>SpA</w:t>
      </w:r>
      <w:proofErr w:type="spellEnd"/>
      <w:r w:rsidRPr="00C62C86">
        <w:rPr>
          <w:rFonts w:ascii="Calibri" w:hAnsi="Calibri" w:cs="Calibri"/>
          <w:color w:val="000000" w:themeColor="text1"/>
        </w:rPr>
        <w:t xml:space="preserve">, impresa esecutrice) con la descrizione delle attività e le specifiche modalità operative e relative predisposizioni e misure di sicurezza </w:t>
      </w:r>
    </w:p>
    <w:p w14:paraId="6E921ECF" w14:textId="77777777" w:rsidR="00FE75A2" w:rsidRPr="00C62C86" w:rsidRDefault="00FE75A2" w:rsidP="00FE75A2">
      <w:pPr>
        <w:pStyle w:val="Paragrafoelenco"/>
        <w:numPr>
          <w:ilvl w:val="0"/>
          <w:numId w:val="9"/>
        </w:numPr>
        <w:spacing w:after="0" w:line="240" w:lineRule="auto"/>
        <w:jc w:val="both"/>
        <w:rPr>
          <w:rFonts w:ascii="Calibri" w:hAnsi="Calibri" w:cs="Calibri"/>
          <w:color w:val="000000" w:themeColor="text1"/>
        </w:rPr>
      </w:pPr>
      <w:r w:rsidRPr="00C62C86">
        <w:rPr>
          <w:rFonts w:ascii="Calibri" w:hAnsi="Calibri" w:cs="Calibri"/>
          <w:color w:val="000000" w:themeColor="text1"/>
        </w:rPr>
        <w:t xml:space="preserve">Piani di demolizione con le specifiche modalità operative e le misure di sicurezza relative alle diverse tipologie costruttive (corpi di fabbrica in carpenteria metallica, corpi di fabbrica in muratura, torre antincendio in cemento armato). In particolare, il piano di demolizione prevede: rimozione dei pannelli perimetrali con coibentazione interna in lana di roccia preventivamente trattata con idoneo prodotto incapsulante, e poi raccolta e confezionata all’interno di </w:t>
      </w:r>
      <w:r w:rsidRPr="00C62C86">
        <w:rPr>
          <w:rFonts w:ascii="Calibri" w:hAnsi="Calibri" w:cs="Calibri"/>
          <w:i/>
          <w:iCs/>
          <w:color w:val="000000" w:themeColor="text1"/>
        </w:rPr>
        <w:t xml:space="preserve">big </w:t>
      </w:r>
      <w:proofErr w:type="spellStart"/>
      <w:r w:rsidRPr="00C62C86">
        <w:rPr>
          <w:rFonts w:ascii="Calibri" w:hAnsi="Calibri" w:cs="Calibri"/>
          <w:i/>
          <w:iCs/>
          <w:color w:val="000000" w:themeColor="text1"/>
        </w:rPr>
        <w:t>bags</w:t>
      </w:r>
      <w:proofErr w:type="spellEnd"/>
      <w:r w:rsidRPr="00C62C86">
        <w:rPr>
          <w:rFonts w:ascii="Calibri" w:hAnsi="Calibri" w:cs="Calibri"/>
          <w:color w:val="000000" w:themeColor="text1"/>
        </w:rPr>
        <w:t xml:space="preserve"> omologati destinati al conferimento presso impianto autorizzato; </w:t>
      </w:r>
    </w:p>
    <w:p w14:paraId="76B4EBA0" w14:textId="77777777" w:rsidR="00FE75A2" w:rsidRPr="00C62C86" w:rsidRDefault="00FE75A2" w:rsidP="00FE75A2">
      <w:pPr>
        <w:jc w:val="both"/>
        <w:rPr>
          <w:rFonts w:ascii="Calibri" w:hAnsi="Calibri" w:cs="Calibri"/>
          <w:color w:val="000000" w:themeColor="text1"/>
        </w:rPr>
      </w:pPr>
    </w:p>
    <w:p w14:paraId="0B5E693D" w14:textId="21616310"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Definite tutte le misure di tutela e salvaguardia dei lavoratori oltre che di sicurezza e salute pubblica, sono state posizionate anche tre stazioni per il monitoraggio ambientale di fibre aerodisperse ed effettuati prelievi di campioni in aria ambiente con successiva analisi SEM (microscopia elettronica a scansione) a cura di un laboratorio terzo specializzato. I risultati delle analisi ad oggi non evidenziano fenomeni apprezzabili di dispersione in aria di fibre di amianto. Il monitoraggio sarà da parte nostra costante e certificato.</w:t>
      </w:r>
    </w:p>
    <w:p w14:paraId="25E07F31" w14:textId="302217C9"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Per poter procedere con la demolizione delle parti in muratura siamo in attesa dell’allacciamento alla rete idrica da parte del gestore LeRETI così da poter impiegare un sistema di abbattimento delle polveri mediante acqua.</w:t>
      </w:r>
    </w:p>
    <w:p w14:paraId="2BF052F3" w14:textId="26F73720"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 xml:space="preserve">A causa delle continue intrusioni di vandali, ladri, persone non autorizzate, già oggetto di cinque denunce in questi ultimi anni, è stato altresì necessario installare una telecamera alta 10 metri e con un raggio di azione a 360 gradi. Tale dispositivo servirà altresì a identificare gli autori di riprese non </w:t>
      </w:r>
      <w:r w:rsidRPr="00C62C86">
        <w:rPr>
          <w:rFonts w:ascii="Calibri" w:hAnsi="Calibri" w:cs="Calibri"/>
          <w:color w:val="000000" w:themeColor="text1"/>
        </w:rPr>
        <w:lastRenderedPageBreak/>
        <w:t>autorizzate mediante droni, telecamere, selfie, etc. che circolano su Interne e sono illegali anche rispetto alla tutela della privacy dei lavoratori.</w:t>
      </w:r>
    </w:p>
    <w:p w14:paraId="3DAB0FD7" w14:textId="77777777" w:rsidR="00FE75A2" w:rsidRPr="00C62C86" w:rsidRDefault="00FE75A2" w:rsidP="00FE75A2">
      <w:pPr>
        <w:jc w:val="both"/>
        <w:rPr>
          <w:rFonts w:ascii="Calibri" w:hAnsi="Calibri" w:cs="Calibri"/>
          <w:color w:val="000000" w:themeColor="text1"/>
        </w:rPr>
      </w:pPr>
      <w:r w:rsidRPr="00C62C86">
        <w:rPr>
          <w:rFonts w:ascii="Calibri" w:hAnsi="Calibri" w:cs="Calibri"/>
          <w:color w:val="000000" w:themeColor="text1"/>
        </w:rPr>
        <w:t xml:space="preserve">Al termine della demolizione totale degli edifici e degli impianti fuori terra, eseguita per fasi, si potrà procedere in condizione di sicurezza per gli operatori ad ulteriori e più approfondite analisi ambientali. </w:t>
      </w:r>
    </w:p>
    <w:p w14:paraId="2D724CD9" w14:textId="77777777" w:rsidR="00FE75A2" w:rsidRPr="00C62C86" w:rsidRDefault="00FE75A2" w:rsidP="00D470A5">
      <w:pPr>
        <w:spacing w:before="100" w:beforeAutospacing="1" w:after="100" w:afterAutospacing="1" w:line="276" w:lineRule="auto"/>
        <w:jc w:val="both"/>
        <w:rPr>
          <w:rFonts w:ascii="Calibri" w:eastAsia="Times New Roman" w:hAnsi="Calibri" w:cs="Calibri"/>
          <w:kern w:val="0"/>
          <w:lang w:eastAsia="it-IT"/>
          <w14:ligatures w14:val="none"/>
        </w:rPr>
      </w:pPr>
    </w:p>
    <w:p w14:paraId="2C1804E6" w14:textId="5D29F317" w:rsidR="00D470A5" w:rsidRPr="00C62C86" w:rsidRDefault="00FE75A2" w:rsidP="00D470A5">
      <w:pPr>
        <w:spacing w:before="100" w:beforeAutospacing="1" w:after="100" w:afterAutospacing="1" w:line="276" w:lineRule="auto"/>
        <w:jc w:val="both"/>
        <w:rPr>
          <w:rFonts w:ascii="Calibri" w:eastAsia="Times New Roman" w:hAnsi="Calibri" w:cs="Calibri"/>
          <w:b/>
          <w:bCs/>
          <w:kern w:val="0"/>
          <w:lang w:eastAsia="it-IT"/>
          <w14:ligatures w14:val="none"/>
        </w:rPr>
      </w:pPr>
      <w:r w:rsidRPr="00C62C86">
        <w:rPr>
          <w:rFonts w:ascii="Calibri" w:eastAsia="Times New Roman" w:hAnsi="Calibri" w:cs="Calibri"/>
          <w:b/>
          <w:bCs/>
          <w:kern w:val="0"/>
          <w:lang w:eastAsia="it-IT"/>
          <w14:ligatures w14:val="none"/>
        </w:rPr>
        <w:t>6. Finanziamento degli interventi</w:t>
      </w:r>
    </w:p>
    <w:p w14:paraId="4C01F5CA" w14:textId="7D6ABF4B" w:rsidR="00746270" w:rsidRPr="00C62C86" w:rsidRDefault="00746270" w:rsidP="00D470A5">
      <w:p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La risposta è molto semplice. La Grand Luino ha già finanziato e sta finanziando con propri mezzi i lavori di demolizione e bonifica. Nessuna domanda di fondi pubblici è stata presentata. L’art. 245 del Codice dell’Ambiente, parla d’altro e soprattutto non attribuisce al Comune, e a nessun altro ente pubblico, il potere di richiedere a chi non è responsabile di alcun tipo di inquinamento “un piano economico finanziario che dimostri la sostenibilità e la copertura integrale dei costi”. Semmai la Grand Luino </w:t>
      </w:r>
      <w:r w:rsidR="00453845" w:rsidRPr="00C62C86">
        <w:rPr>
          <w:rFonts w:ascii="Calibri" w:eastAsia="Times New Roman" w:hAnsi="Calibri" w:cs="Calibri"/>
          <w:kern w:val="0"/>
          <w:lang w:eastAsia="it-IT"/>
          <w14:ligatures w14:val="none"/>
        </w:rPr>
        <w:t>avrebbe diritto a chiedere (e ricevere) aiuti pubblici per le bonifiche che sta svolgendo su questo territorio a beneficio della tutela della salute dei cittadini. Ma le risorse regionali sono troppo limitate e quindi ci si deve muovere nel solco dell’art. 41 della nostra Costituzione.</w:t>
      </w:r>
    </w:p>
    <w:p w14:paraId="5D89EF07" w14:textId="617F8C25" w:rsidR="00FB006A" w:rsidRPr="00C62C86" w:rsidRDefault="00FB006A" w:rsidP="00D470A5">
      <w:p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In fede,</w:t>
      </w:r>
    </w:p>
    <w:p w14:paraId="734B89DB" w14:textId="5DB93931" w:rsidR="00EF4805" w:rsidRPr="00C62C86" w:rsidRDefault="00EF4805" w:rsidP="00D470A5">
      <w:pPr>
        <w:spacing w:before="100" w:beforeAutospacing="1" w:after="100" w:afterAutospacing="1" w:line="276" w:lineRule="auto"/>
        <w:jc w:val="both"/>
        <w:rPr>
          <w:rFonts w:ascii="Calibri" w:eastAsia="Times New Roman" w:hAnsi="Calibri" w:cs="Calibri"/>
          <w:kern w:val="0"/>
          <w:lang w:eastAsia="it-IT"/>
          <w14:ligatures w14:val="none"/>
        </w:rPr>
      </w:pPr>
      <w:r w:rsidRPr="00C62C86">
        <w:rPr>
          <w:rFonts w:ascii="Calibri" w:eastAsia="Times New Roman" w:hAnsi="Calibri" w:cs="Calibri"/>
          <w:noProof/>
          <w:kern w:val="0"/>
          <w:lang w:eastAsia="it-IT"/>
        </w:rPr>
        <w:drawing>
          <wp:inline distT="0" distB="0" distL="0" distR="0" wp14:anchorId="7AC43811" wp14:editId="322EFF4F">
            <wp:extent cx="2046157" cy="1002410"/>
            <wp:effectExtent l="0" t="0" r="0" b="1270"/>
            <wp:docPr id="90438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821" name="Immagine 90438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4221" cy="1153330"/>
                    </a:xfrm>
                    <a:prstGeom prst="rect">
                      <a:avLst/>
                    </a:prstGeom>
                  </pic:spPr>
                </pic:pic>
              </a:graphicData>
            </a:graphic>
          </wp:inline>
        </w:drawing>
      </w:r>
    </w:p>
    <w:p w14:paraId="2EB9E600" w14:textId="77777777" w:rsidR="00FB006A" w:rsidRPr="00C62C86" w:rsidRDefault="00FB006A" w:rsidP="00FB006A">
      <w:pPr>
        <w:spacing w:after="0" w:line="240" w:lineRule="auto"/>
        <w:jc w:val="both"/>
        <w:rPr>
          <w:rFonts w:ascii="Calibri" w:eastAsia="Times New Roman" w:hAnsi="Calibri" w:cs="Calibri"/>
          <w:kern w:val="0"/>
          <w:lang w:eastAsia="it-IT"/>
          <w14:ligatures w14:val="none"/>
        </w:rPr>
      </w:pPr>
    </w:p>
    <w:p w14:paraId="281B0101" w14:textId="49BE907D" w:rsidR="00FB006A" w:rsidRPr="00C62C86" w:rsidRDefault="00FB006A" w:rsidP="00FB006A">
      <w:pPr>
        <w:spacing w:after="0" w:line="240"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Dr. Luca Sartorio</w:t>
      </w:r>
    </w:p>
    <w:p w14:paraId="5768F97E" w14:textId="657F3BAD" w:rsidR="00FB006A" w:rsidRPr="00C62C86" w:rsidRDefault="00FB006A" w:rsidP="00FB006A">
      <w:pPr>
        <w:spacing w:after="0" w:line="240"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 xml:space="preserve">PhD in Law &amp; </w:t>
      </w:r>
      <w:proofErr w:type="spellStart"/>
      <w:r w:rsidRPr="00C62C86">
        <w:rPr>
          <w:rFonts w:ascii="Calibri" w:eastAsia="Times New Roman" w:hAnsi="Calibri" w:cs="Calibri"/>
          <w:kern w:val="0"/>
          <w:lang w:eastAsia="it-IT"/>
          <w14:ligatures w14:val="none"/>
        </w:rPr>
        <w:t>Economics</w:t>
      </w:r>
      <w:proofErr w:type="spellEnd"/>
    </w:p>
    <w:p w14:paraId="61822B2A" w14:textId="7159293D" w:rsidR="00FB006A" w:rsidRPr="00C62C86" w:rsidRDefault="00FB006A" w:rsidP="00FB006A">
      <w:pPr>
        <w:spacing w:after="0" w:line="240"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Founder &amp; CEO</w:t>
      </w:r>
    </w:p>
    <w:p w14:paraId="1EA9DFF2" w14:textId="791783AC" w:rsidR="00D470A5" w:rsidRPr="00C62C86" w:rsidRDefault="00FB006A" w:rsidP="00FB006A">
      <w:pPr>
        <w:spacing w:after="0" w:line="240" w:lineRule="auto"/>
        <w:jc w:val="both"/>
        <w:rPr>
          <w:rFonts w:ascii="Calibri" w:eastAsia="Times New Roman" w:hAnsi="Calibri" w:cs="Calibri"/>
          <w:kern w:val="0"/>
          <w:lang w:eastAsia="it-IT"/>
          <w14:ligatures w14:val="none"/>
        </w:rPr>
      </w:pPr>
      <w:r w:rsidRPr="00C62C86">
        <w:rPr>
          <w:rFonts w:ascii="Calibri" w:eastAsia="Times New Roman" w:hAnsi="Calibri" w:cs="Calibri"/>
          <w:kern w:val="0"/>
          <w:lang w:eastAsia="it-IT"/>
          <w14:ligatures w14:val="none"/>
        </w:rPr>
        <w:t>Grand Luino srl</w:t>
      </w:r>
    </w:p>
    <w:sectPr w:rsidR="00D470A5" w:rsidRPr="00C62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612"/>
    <w:multiLevelType w:val="hybridMultilevel"/>
    <w:tmpl w:val="6F84B4AA"/>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5F61FE"/>
    <w:multiLevelType w:val="multilevel"/>
    <w:tmpl w:val="562EA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84A10"/>
    <w:multiLevelType w:val="hybridMultilevel"/>
    <w:tmpl w:val="DA06CE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886F39"/>
    <w:multiLevelType w:val="multilevel"/>
    <w:tmpl w:val="73AE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E1B3B"/>
    <w:multiLevelType w:val="multilevel"/>
    <w:tmpl w:val="AD3EB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16E69"/>
    <w:multiLevelType w:val="multilevel"/>
    <w:tmpl w:val="E3D2A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B41B7"/>
    <w:multiLevelType w:val="multilevel"/>
    <w:tmpl w:val="B70E2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AA0C59"/>
    <w:multiLevelType w:val="multilevel"/>
    <w:tmpl w:val="B70E2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EC4D25"/>
    <w:multiLevelType w:val="multilevel"/>
    <w:tmpl w:val="9EA0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246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264932">
    <w:abstractNumId w:val="5"/>
  </w:num>
  <w:num w:numId="3" w16cid:durableId="1793592431">
    <w:abstractNumId w:val="3"/>
  </w:num>
  <w:num w:numId="4" w16cid:durableId="1696425659">
    <w:abstractNumId w:val="4"/>
  </w:num>
  <w:num w:numId="5" w16cid:durableId="591276924">
    <w:abstractNumId w:val="8"/>
  </w:num>
  <w:num w:numId="6" w16cid:durableId="1286497207">
    <w:abstractNumId w:val="1"/>
  </w:num>
  <w:num w:numId="7" w16cid:durableId="1454255073">
    <w:abstractNumId w:val="7"/>
  </w:num>
  <w:num w:numId="8" w16cid:durableId="1183547294">
    <w:abstractNumId w:val="0"/>
  </w:num>
  <w:num w:numId="9" w16cid:durableId="667833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8D"/>
    <w:rsid w:val="00130137"/>
    <w:rsid w:val="00453845"/>
    <w:rsid w:val="00536AA3"/>
    <w:rsid w:val="00746270"/>
    <w:rsid w:val="007A5040"/>
    <w:rsid w:val="00861F75"/>
    <w:rsid w:val="00C62C86"/>
    <w:rsid w:val="00C6316C"/>
    <w:rsid w:val="00D01198"/>
    <w:rsid w:val="00D470A5"/>
    <w:rsid w:val="00D6538D"/>
    <w:rsid w:val="00E91108"/>
    <w:rsid w:val="00EF4805"/>
    <w:rsid w:val="00FB006A"/>
    <w:rsid w:val="00FE75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E078"/>
  <w15:chartTrackingRefBased/>
  <w15:docId w15:val="{6723530F-2AE2-452B-96DB-F85B53E6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5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5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538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538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538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53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53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53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53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538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538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538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538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538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53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53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53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53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5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53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53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53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53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538D"/>
    <w:rPr>
      <w:i/>
      <w:iCs/>
      <w:color w:val="404040" w:themeColor="text1" w:themeTint="BF"/>
    </w:rPr>
  </w:style>
  <w:style w:type="paragraph" w:styleId="Paragrafoelenco">
    <w:name w:val="List Paragraph"/>
    <w:basedOn w:val="Normale"/>
    <w:uiPriority w:val="34"/>
    <w:qFormat/>
    <w:rsid w:val="00D6538D"/>
    <w:pPr>
      <w:ind w:left="720"/>
      <w:contextualSpacing/>
    </w:pPr>
  </w:style>
  <w:style w:type="character" w:styleId="Enfasiintensa">
    <w:name w:val="Intense Emphasis"/>
    <w:basedOn w:val="Carpredefinitoparagrafo"/>
    <w:uiPriority w:val="21"/>
    <w:qFormat/>
    <w:rsid w:val="00D6538D"/>
    <w:rPr>
      <w:i/>
      <w:iCs/>
      <w:color w:val="0F4761" w:themeColor="accent1" w:themeShade="BF"/>
    </w:rPr>
  </w:style>
  <w:style w:type="paragraph" w:styleId="Citazioneintensa">
    <w:name w:val="Intense Quote"/>
    <w:basedOn w:val="Normale"/>
    <w:next w:val="Normale"/>
    <w:link w:val="CitazioneintensaCarattere"/>
    <w:uiPriority w:val="30"/>
    <w:qFormat/>
    <w:rsid w:val="00D65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538D"/>
    <w:rPr>
      <w:i/>
      <w:iCs/>
      <w:color w:val="0F4761" w:themeColor="accent1" w:themeShade="BF"/>
    </w:rPr>
  </w:style>
  <w:style w:type="character" w:styleId="Riferimentointenso">
    <w:name w:val="Intense Reference"/>
    <w:basedOn w:val="Carpredefinitoparagrafo"/>
    <w:uiPriority w:val="32"/>
    <w:qFormat/>
    <w:rsid w:val="00D65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2524</Words>
  <Characters>14389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Gambini</dc:creator>
  <cp:keywords/>
  <dc:description/>
  <cp:lastModifiedBy>luca sartorio</cp:lastModifiedBy>
  <cp:revision>7</cp:revision>
  <dcterms:created xsi:type="dcterms:W3CDTF">2026-07-22T13:41:00Z</dcterms:created>
  <dcterms:modified xsi:type="dcterms:W3CDTF">2026-07-22T14:09:00Z</dcterms:modified>
</cp:coreProperties>
</file>